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73360ED9" w:rsidR="00E95889" w:rsidRPr="009E66BF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9E66BF">
        <w:rPr>
          <w:rFonts w:ascii="Times New Roman" w:hAnsi="Times New Roman" w:cs="Times New Roman"/>
          <w:b/>
          <w:bCs/>
          <w:lang w:eastAsia="zh-CN"/>
        </w:rPr>
        <w:t>Znak sprawy: EZ/</w:t>
      </w:r>
      <w:r w:rsidR="005C5B08">
        <w:rPr>
          <w:rFonts w:ascii="Times New Roman" w:hAnsi="Times New Roman" w:cs="Times New Roman"/>
          <w:b/>
          <w:bCs/>
          <w:lang w:eastAsia="zh-CN"/>
        </w:rPr>
        <w:t>7</w:t>
      </w:r>
      <w:r w:rsidRPr="009E66BF">
        <w:rPr>
          <w:rFonts w:ascii="Times New Roman" w:hAnsi="Times New Roman" w:cs="Times New Roman"/>
          <w:b/>
          <w:bCs/>
          <w:lang w:eastAsia="zh-CN"/>
        </w:rPr>
        <w:t>/202</w:t>
      </w:r>
      <w:r w:rsidR="002E3BAF">
        <w:rPr>
          <w:rFonts w:ascii="Times New Roman" w:hAnsi="Times New Roman" w:cs="Times New Roman"/>
          <w:b/>
          <w:bCs/>
          <w:lang w:eastAsia="zh-CN"/>
        </w:rPr>
        <w:t>6</w:t>
      </w:r>
      <w:r w:rsidRPr="009E66BF">
        <w:rPr>
          <w:rFonts w:ascii="Times New Roman" w:hAnsi="Times New Roman" w:cs="Times New Roman"/>
          <w:b/>
          <w:bCs/>
          <w:lang w:eastAsia="zh-CN"/>
        </w:rPr>
        <w:t>/MW</w:t>
      </w:r>
    </w:p>
    <w:p w14:paraId="6AFDA22E" w14:textId="57D96C9F" w:rsidR="00443BF1" w:rsidRPr="009E66B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9E66B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9E66BF">
        <w:rPr>
          <w:rFonts w:ascii="Times New Roman" w:hAnsi="Times New Roman" w:cs="Times New Roman"/>
          <w:b/>
          <w:bCs/>
          <w:lang w:eastAsia="zh-CN"/>
        </w:rPr>
        <w:t>.</w:t>
      </w:r>
      <w:r w:rsidR="001E6042">
        <w:rPr>
          <w:rFonts w:ascii="Times New Roman" w:hAnsi="Times New Roman" w:cs="Times New Roman"/>
          <w:b/>
          <w:bCs/>
          <w:lang w:eastAsia="zh-CN"/>
        </w:rPr>
        <w:t>2</w:t>
      </w:r>
      <w:r w:rsidRPr="009E66B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9E66B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E66B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0D3D29" w:rsidRDefault="00BC467E" w:rsidP="000C6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80CB26" w14:textId="554D5033" w:rsidR="00443BF1" w:rsidRPr="000D3D29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D29">
        <w:rPr>
          <w:rFonts w:ascii="Times New Roman" w:hAnsi="Times New Roman" w:cs="Times New Roman"/>
          <w:b/>
          <w:bCs/>
          <w:sz w:val="24"/>
          <w:szCs w:val="24"/>
        </w:rPr>
        <w:t>ZESTAWIENIE PARAMETRÓW TECHNICZNO-FUNKCJONALNYCH</w:t>
      </w:r>
    </w:p>
    <w:p w14:paraId="0140E688" w14:textId="77777777" w:rsidR="00BC467E" w:rsidRPr="000D3D29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A3286B" w14:textId="5A89E7B7" w:rsidR="00443BF1" w:rsidRPr="000D3D29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Pakiet nr </w:t>
      </w:r>
      <w:r w:rsidR="00010648"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="00F93BBC"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Urządzenie do </w:t>
      </w:r>
      <w:r w:rsidR="001E604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pozaustrojowej </w:t>
      </w:r>
      <w:proofErr w:type="spellStart"/>
      <w:r w:rsidR="001E6042">
        <w:rPr>
          <w:rFonts w:ascii="Times New Roman" w:hAnsi="Times New Roman" w:cs="Times New Roman"/>
          <w:b/>
          <w:bCs/>
          <w:sz w:val="24"/>
          <w:szCs w:val="24"/>
          <w:u w:val="single"/>
        </w:rPr>
        <w:t>oksygenacji</w:t>
      </w:r>
      <w:proofErr w:type="spellEnd"/>
      <w:r w:rsidR="001E604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krwi (ECMO)</w:t>
      </w:r>
      <w:r w:rsidR="00BA21A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1 </w:t>
      </w:r>
      <w:proofErr w:type="spellStart"/>
      <w:r w:rsidR="00BA21A4">
        <w:rPr>
          <w:rFonts w:ascii="Times New Roman" w:hAnsi="Times New Roman" w:cs="Times New Roman"/>
          <w:b/>
          <w:bCs/>
          <w:sz w:val="24"/>
          <w:szCs w:val="24"/>
          <w:u w:val="single"/>
        </w:rPr>
        <w:t>kpl</w:t>
      </w:r>
      <w:proofErr w:type="spellEnd"/>
      <w:r w:rsidR="00BA21A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6928D60" w14:textId="77777777" w:rsidR="00B52467" w:rsidRPr="009E66B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9E66BF" w:rsidRDefault="00B52467" w:rsidP="00B52467">
      <w:pPr>
        <w:pStyle w:val="Standard"/>
        <w:rPr>
          <w:color w:val="000000"/>
          <w:sz w:val="22"/>
          <w:szCs w:val="22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D3D29" w14:paraId="330A52AE" w14:textId="77777777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7919" w14:textId="77777777" w:rsidR="000D3D29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9A83" w14:textId="77777777" w:rsidR="000D3D29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0D3D29" w14:paraId="3B1D765D" w14:textId="77777777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B4CE" w14:textId="77777777" w:rsidR="000D3D29" w:rsidRPr="00F674D1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F674D1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0347" w14:textId="77777777" w:rsidR="000D3D29" w:rsidRPr="00F674D1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D3D29" w14:paraId="7EF720EB" w14:textId="77777777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90C5" w14:textId="77777777" w:rsidR="000D3D29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Rok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 w:bidi="he-IL"/>
              </w:rPr>
              <w:t>produkcji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BE3E" w14:textId="77777777" w:rsidR="000D3D29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</w:tbl>
    <w:p w14:paraId="73B20EEE" w14:textId="77777777" w:rsidR="00B52467" w:rsidRPr="009E66B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9E66B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24"/>
        <w:gridCol w:w="3279"/>
      </w:tblGrid>
      <w:tr w:rsidR="000D3D29" w:rsidRPr="009E66BF" w14:paraId="6F836E2E" w14:textId="77777777" w:rsidTr="000D3D29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0D3D29" w:rsidRPr="009E66BF" w:rsidRDefault="000D3D29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9E66BF">
              <w:rPr>
                <w:b/>
                <w:bCs/>
                <w:color w:val="000000"/>
                <w:sz w:val="22"/>
                <w:szCs w:val="22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E66BF">
              <w:rPr>
                <w:b/>
                <w:bCs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0D3D29" w:rsidRPr="009E66BF" w:rsidRDefault="000D3D2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E66BF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9E66BF">
              <w:rPr>
                <w:b/>
                <w:bCs/>
                <w:sz w:val="22"/>
                <w:szCs w:val="22"/>
              </w:rPr>
              <w:br/>
            </w:r>
            <w:r w:rsidRPr="009E66BF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0D3D29" w:rsidRPr="009E66BF" w14:paraId="46177B6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5FC6A73C" w:rsidR="000D3D29" w:rsidRPr="005350F5" w:rsidRDefault="005350F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>Zasilanie 230V/50Hz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54359E72" w:rsidR="000D3D29" w:rsidRPr="009E66BF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6C555465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2D6825D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D1DD4" w14:textId="77777777" w:rsidR="005350F5" w:rsidRPr="005350F5" w:rsidRDefault="005350F5" w:rsidP="005350F5">
            <w:pPr>
              <w:pStyle w:val="Default"/>
              <w:rPr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 xml:space="preserve">Zasilanie awaryjne min. na 90 min. przy pełnym obciążeniu, </w:t>
            </w:r>
          </w:p>
          <w:p w14:paraId="06BE42C2" w14:textId="77777777" w:rsidR="005350F5" w:rsidRPr="005350F5" w:rsidRDefault="005350F5" w:rsidP="005350F5">
            <w:pPr>
              <w:pStyle w:val="Default"/>
              <w:rPr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 xml:space="preserve">- baterie </w:t>
            </w:r>
            <w:proofErr w:type="spellStart"/>
            <w:r w:rsidRPr="005350F5">
              <w:rPr>
                <w:sz w:val="22"/>
                <w:szCs w:val="22"/>
              </w:rPr>
              <w:t>litowo</w:t>
            </w:r>
            <w:proofErr w:type="spellEnd"/>
            <w:r w:rsidRPr="005350F5">
              <w:rPr>
                <w:sz w:val="22"/>
                <w:szCs w:val="22"/>
              </w:rPr>
              <w:t>-jonowe, (Typ 2 x Li-</w:t>
            </w:r>
            <w:proofErr w:type="spellStart"/>
            <w:r w:rsidRPr="005350F5">
              <w:rPr>
                <w:sz w:val="22"/>
                <w:szCs w:val="22"/>
              </w:rPr>
              <w:t>ion</w:t>
            </w:r>
            <w:proofErr w:type="spellEnd"/>
            <w:r w:rsidRPr="005350F5">
              <w:rPr>
                <w:sz w:val="22"/>
                <w:szCs w:val="22"/>
              </w:rPr>
              <w:t xml:space="preserve">), </w:t>
            </w:r>
          </w:p>
          <w:p w14:paraId="4C13BFF4" w14:textId="77777777" w:rsidR="005350F5" w:rsidRPr="005350F5" w:rsidRDefault="005350F5" w:rsidP="005350F5">
            <w:pPr>
              <w:pStyle w:val="Default"/>
              <w:rPr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 xml:space="preserve">- monitorowanie: czasu pracy baterii, procentowy i przybliżony pozostały czas pracy baterii </w:t>
            </w:r>
          </w:p>
          <w:p w14:paraId="46DFB6C6" w14:textId="2CB7C550" w:rsidR="000D3D29" w:rsidRPr="005350F5" w:rsidRDefault="005350F5" w:rsidP="005350F5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>- Alarmy kolorystyczne i akustyczne.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0D9671AF" w:rsidR="000D3D29" w:rsidRPr="009E66BF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  <w:r w:rsidR="00F674D1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6E43C113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309061E4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19A49B75" w:rsidR="000D3D29" w:rsidRPr="005350F5" w:rsidRDefault="005350F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>Automatyczne załączanie baterii, w przypadku braku zasilania sieciowego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1B031676" w:rsidR="000D3D29" w:rsidRPr="009E66BF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0978124B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1E90C07F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0E55521A" w:rsidR="000D3D29" w:rsidRPr="005350F5" w:rsidRDefault="005350F5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>Napęd głowicy z podłączeniem do konsoli typu „hot-</w:t>
            </w:r>
            <w:proofErr w:type="spellStart"/>
            <w:r w:rsidRPr="005350F5">
              <w:rPr>
                <w:sz w:val="22"/>
                <w:szCs w:val="22"/>
              </w:rPr>
              <w:t>swap</w:t>
            </w:r>
            <w:proofErr w:type="spellEnd"/>
            <w:r w:rsidRPr="005350F5">
              <w:rPr>
                <w:sz w:val="22"/>
                <w:szCs w:val="22"/>
              </w:rPr>
              <w:t>” pozwalającym na przepięcie pomiędzy aparatami bez konieczności wyłączania konsoli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32A91BDB" w:rsidR="000D3D29" w:rsidRPr="009E66BF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494608CF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26437867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491CEF04" w:rsidR="000D3D29" w:rsidRPr="005350F5" w:rsidRDefault="005350F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>Awaryjny napęd ręczny głowicy z sygnalizacją obrotów/min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1C9E7D8C" w:rsidR="000D3D29" w:rsidRPr="009E66BF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0D362F55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625106BF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72CAA8A9" w:rsidR="000D3D29" w:rsidRPr="005350F5" w:rsidRDefault="005350F5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 xml:space="preserve">Zintegrowany czujnik przepływu i </w:t>
            </w:r>
            <w:proofErr w:type="spellStart"/>
            <w:r w:rsidRPr="005350F5">
              <w:rPr>
                <w:sz w:val="22"/>
                <w:szCs w:val="22"/>
              </w:rPr>
              <w:t>mikrozatorów</w:t>
            </w:r>
            <w:proofErr w:type="spellEnd"/>
            <w:r w:rsidRPr="005350F5">
              <w:rPr>
                <w:sz w:val="22"/>
                <w:szCs w:val="22"/>
              </w:rPr>
              <w:t xml:space="preserve"> z oznaczeniem kierunku przepływu na linii tętniczej oraz dodatkowy czujnik pęcherzyków powietrza na linii żylnej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54198B05" w:rsidR="000D3D29" w:rsidRPr="009E66BF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47A62EB2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05803A5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03A4E0E2" w:rsidR="000D3D29" w:rsidRPr="005350F5" w:rsidRDefault="005350F5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>Konsola pompy centryfugalnej z możliwością transportu wewnątrzszpitalnego, masa własna 6,3g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2F72504" w:rsidR="000D3D29" w:rsidRPr="009E66BF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69A9376B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44B9C4C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03BF51A3" w:rsidR="000D3D29" w:rsidRPr="005350F5" w:rsidRDefault="005350F5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>Pojedynczy wyświetlacz LCD –</w:t>
            </w:r>
            <w:proofErr w:type="spellStart"/>
            <w:r w:rsidRPr="005350F5">
              <w:rPr>
                <w:sz w:val="22"/>
                <w:szCs w:val="22"/>
              </w:rPr>
              <w:t>touchscreen</w:t>
            </w:r>
            <w:proofErr w:type="spellEnd"/>
            <w:r w:rsidRPr="005350F5">
              <w:rPr>
                <w:sz w:val="22"/>
                <w:szCs w:val="22"/>
              </w:rPr>
              <w:t>, kolorowy wyświetlający niezbędne komunikaty dla użytkownika (przekątna minimum 5’). Wyświetlacz (oraz gałka obrotowa) z blokadą automatyczną po 3 minutach nieużywania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112B66FB" w:rsidR="000D3D29" w:rsidRPr="009E66BF" w:rsidRDefault="004A4AA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08D0CDB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2BB3C3B7" w:rsidR="000D3D29" w:rsidRPr="005350F5" w:rsidRDefault="005350F5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>Rozdzielczość pomiaru przepływu 0,01 l/min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47C530D0" w:rsidR="000D3D29" w:rsidRPr="009E66BF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D4924D4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1514A1DE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3F92" w14:textId="77777777" w:rsidR="005350F5" w:rsidRPr="005350F5" w:rsidRDefault="005350F5" w:rsidP="005350F5">
            <w:pPr>
              <w:pStyle w:val="Default"/>
              <w:rPr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 xml:space="preserve">Wyświetlacz prędkości przepływów głowicy: </w:t>
            </w:r>
          </w:p>
          <w:p w14:paraId="5CF6B8DA" w14:textId="77777777" w:rsidR="005350F5" w:rsidRPr="005350F5" w:rsidRDefault="005350F5" w:rsidP="005350F5">
            <w:pPr>
              <w:pStyle w:val="Default"/>
              <w:rPr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 xml:space="preserve">tryb: RPM- obroty na minutę </w:t>
            </w:r>
          </w:p>
          <w:p w14:paraId="4DBAB58A" w14:textId="001E63EF" w:rsidR="000D3D29" w:rsidRPr="005350F5" w:rsidRDefault="005350F5" w:rsidP="005350F5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lastRenderedPageBreak/>
              <w:t>tryb: LPM –litry na minutę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2EE8835" w:rsidR="000D3D29" w:rsidRPr="009E66BF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3D76C88F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173E5787" w14:textId="77777777" w:rsidTr="000D3D29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33F6493D" w:rsidR="000D3D29" w:rsidRPr="005350F5" w:rsidRDefault="005350F5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>Zakres przepływu głowicy od 0 do 10 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43EC41A1" w:rsidR="000D3D29" w:rsidRPr="009E66BF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22FE392D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5C9E1B5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30E2FC34" w:rsidR="000D3D29" w:rsidRPr="005350F5" w:rsidRDefault="005350F5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0F5">
              <w:rPr>
                <w:sz w:val="22"/>
                <w:szCs w:val="22"/>
              </w:rPr>
              <w:t>Konsola z wyjściem alarmowym pozwalającym na podłączenie do zewnętrznego systemu alarmowania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7BAD5658" w:rsidR="000D3D29" w:rsidRPr="009E66BF" w:rsidRDefault="005350F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4CE79A03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333A4097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92760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8526F" w14:textId="491A62A1" w:rsidR="00D40B83" w:rsidRPr="00D40B83" w:rsidRDefault="00D40B83" w:rsidP="004A4AA3">
            <w:pPr>
              <w:pStyle w:val="Default"/>
              <w:rPr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Konsola wyposażona w zintegrowany uchwyt podwójny dla napędu głowicy oraz </w:t>
            </w:r>
            <w:proofErr w:type="spellStart"/>
            <w:r w:rsidRPr="00D40B83">
              <w:rPr>
                <w:sz w:val="22"/>
                <w:szCs w:val="22"/>
              </w:rPr>
              <w:t>oksygenatora</w:t>
            </w:r>
            <w:proofErr w:type="spellEnd"/>
            <w:r w:rsidRPr="00D40B83">
              <w:rPr>
                <w:sz w:val="22"/>
                <w:szCs w:val="22"/>
              </w:rPr>
              <w:t xml:space="preserve">, z możliwością montażu na barierkach łóżka pacjenta, itp. System mocowania uchwytu bezpośrednio do aparatu (po obu stronach aparatu)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F4DE2" w14:textId="42A8C3FD" w:rsidR="00D40B83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B9D9B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070BED1A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677EF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3CA04" w14:textId="1446A437" w:rsidR="00D40B83" w:rsidRPr="00D40B83" w:rsidRDefault="00D40B83" w:rsidP="004A4AA3">
            <w:pPr>
              <w:pStyle w:val="Default"/>
              <w:rPr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Konsola pompy centryfugalnej ze złączami typu RS232/Ethernet do podłączenia do zewnętrznego systemu monitorowania pacjentów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9CC26" w14:textId="5F73A709" w:rsidR="00D40B83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9BFB1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62F3AF49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09417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E28D9" w14:textId="47EC6775" w:rsidR="00D40B83" w:rsidRPr="00D40B83" w:rsidRDefault="00D40B83" w:rsidP="00F674D1">
            <w:pPr>
              <w:pStyle w:val="Default"/>
              <w:rPr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Oprogramowanie i aplikacje w języku polskim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D549" w14:textId="72DBF436" w:rsidR="00D40B83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04428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6F2E626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34EBA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FF868" w14:textId="5349CAB8" w:rsidR="00D40B83" w:rsidRPr="00D40B83" w:rsidRDefault="00D40B83" w:rsidP="00F674D1">
            <w:pPr>
              <w:pStyle w:val="Default"/>
              <w:rPr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Oprogramowanie wyposażone w interaktywny asystent procedury </w:t>
            </w:r>
            <w:proofErr w:type="spellStart"/>
            <w:r w:rsidRPr="00D40B83">
              <w:rPr>
                <w:sz w:val="22"/>
                <w:szCs w:val="22"/>
              </w:rPr>
              <w:t>primingu</w:t>
            </w:r>
            <w:proofErr w:type="spellEnd"/>
            <w:r w:rsidRPr="00D40B83">
              <w:rPr>
                <w:sz w:val="22"/>
                <w:szCs w:val="22"/>
              </w:rPr>
              <w:t xml:space="preserve">, podłączenia zestawu, kontroli działania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98885" w14:textId="7B34A3B0" w:rsidR="00D40B83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72EE2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0C81E60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01AD0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14413" w14:textId="50F2DF2B" w:rsidR="00D40B83" w:rsidRPr="00D40B83" w:rsidRDefault="00D40B83" w:rsidP="00F674D1">
            <w:pPr>
              <w:pStyle w:val="Default"/>
              <w:rPr>
                <w:b/>
                <w:bCs/>
                <w:spacing w:val="1"/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Konsola współpracująca z </w:t>
            </w:r>
            <w:proofErr w:type="spellStart"/>
            <w:r w:rsidRPr="00D40B83">
              <w:rPr>
                <w:sz w:val="22"/>
                <w:szCs w:val="22"/>
              </w:rPr>
              <w:t>oksygenatorami</w:t>
            </w:r>
            <w:proofErr w:type="spellEnd"/>
            <w:r w:rsidRPr="00D40B83">
              <w:rPr>
                <w:sz w:val="22"/>
                <w:szCs w:val="22"/>
              </w:rPr>
              <w:t xml:space="preserve"> z osobną głowicą centryfugalną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D74AE" w14:textId="2D78A2AE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217A5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54F17D4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6F2BA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9A958" w14:textId="77777777" w:rsidR="00D40B83" w:rsidRPr="00D40B83" w:rsidRDefault="00D40B83" w:rsidP="00D40B83">
            <w:pPr>
              <w:pStyle w:val="Default"/>
              <w:rPr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Konsola wyposażona w system automatycznych, aktywnych interwencji urządzenia z możliwością ich aktywacji i dezaktywacji np.: </w:t>
            </w:r>
          </w:p>
          <w:p w14:paraId="19EAB9AB" w14:textId="6C6FA571" w:rsidR="00D40B83" w:rsidRPr="00D40B83" w:rsidRDefault="00D40B83" w:rsidP="00D40B83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- automatyczne zatrzymanie pompy przy wykryciu pęcherzyków gazu w drenach - prewencja przepływu wstecznego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19568" w14:textId="0805BDEA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DB123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735E1CE1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E5D36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A4A8" w14:textId="751690C4" w:rsidR="00D40B83" w:rsidRPr="00D40B83" w:rsidRDefault="00D40B83" w:rsidP="004A4AA3">
            <w:pPr>
              <w:pStyle w:val="Default"/>
              <w:rPr>
                <w:b/>
                <w:bCs/>
                <w:spacing w:val="1"/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Konsola wyposażona w tryb awaryjny pozwalający na odcięcie systemów elektronicznych na wypadek awarii (z zachowaniem funkcji podtrzymywania i kontroli przepływu)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B71CF" w14:textId="5F535F2C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9F58E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50C790F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48E50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4894D" w14:textId="106844CC" w:rsidR="00D40B83" w:rsidRPr="00D40B83" w:rsidRDefault="00D40B83" w:rsidP="00F674D1">
            <w:pPr>
              <w:pStyle w:val="Default"/>
              <w:rPr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Konsola wyposażona w system utrzymywania przepływu 0 l/min bez konieczności używania mechanicznych </w:t>
            </w:r>
            <w:proofErr w:type="spellStart"/>
            <w:r w:rsidRPr="00D40B83">
              <w:rPr>
                <w:sz w:val="22"/>
                <w:szCs w:val="22"/>
              </w:rPr>
              <w:t>klemów</w:t>
            </w:r>
            <w:proofErr w:type="spellEnd"/>
            <w:r w:rsidRPr="00D40B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41A94" w14:textId="78E99CB1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5DCE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6D21E8B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79F0B" w14:textId="77777777" w:rsidR="00D40B83" w:rsidRPr="009E66BF" w:rsidRDefault="00D40B83" w:rsidP="00D40B83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D1906" w14:textId="0B24073A" w:rsidR="00D40B83" w:rsidRPr="00D40B83" w:rsidRDefault="00D40B83" w:rsidP="00F674D1">
            <w:pPr>
              <w:pStyle w:val="Default"/>
              <w:rPr>
                <w:b/>
                <w:bCs/>
                <w:spacing w:val="1"/>
                <w:sz w:val="22"/>
                <w:szCs w:val="22"/>
              </w:rPr>
            </w:pPr>
            <w:r w:rsidRPr="00D40B83">
              <w:rPr>
                <w:b/>
                <w:bCs/>
                <w:sz w:val="22"/>
                <w:szCs w:val="22"/>
              </w:rPr>
              <w:t xml:space="preserve">Podgrzewacz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5E593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535E9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28A3709A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BD28C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1A20" w14:textId="0035E9A2" w:rsidR="00D40B83" w:rsidRPr="00D40B83" w:rsidRDefault="00D40B83" w:rsidP="00F674D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Podgrzewacz zestawem drenów połączeniowych do </w:t>
            </w:r>
            <w:proofErr w:type="spellStart"/>
            <w:r w:rsidRPr="00D40B83">
              <w:rPr>
                <w:sz w:val="22"/>
                <w:szCs w:val="22"/>
              </w:rPr>
              <w:t>oksygenatora</w:t>
            </w:r>
            <w:proofErr w:type="spellEnd"/>
            <w:r w:rsidRPr="00D40B83">
              <w:rPr>
                <w:sz w:val="22"/>
                <w:szCs w:val="22"/>
              </w:rPr>
              <w:t xml:space="preserve"> ze złączkami Hansena (kątowe 90°) z wysoką sprawnością ogrzewania (czas nagrzewania od 19 °C do 37 °C nie dłużej niż 5-10 min)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C3297" w14:textId="3FC1506F" w:rsidR="00D40B83" w:rsidRPr="009E66BF" w:rsidRDefault="00F674D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D932A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20526ED8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B197C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D8E01" w14:textId="763797B3" w:rsidR="00D40B83" w:rsidRPr="00D40B83" w:rsidRDefault="00D40B83" w:rsidP="00F674D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Zakres nastaw temperatury 35-39°C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D92AF" w14:textId="235600D6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100A4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494B2082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41438" w14:textId="77777777" w:rsidR="00D40B83" w:rsidRPr="009E66BF" w:rsidRDefault="00D40B83" w:rsidP="00D40B83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87718" w14:textId="4DC3A503" w:rsidR="00D40B83" w:rsidRPr="00D40B83" w:rsidRDefault="00D40B83" w:rsidP="00F674D1">
            <w:pPr>
              <w:pStyle w:val="Default"/>
              <w:rPr>
                <w:b/>
                <w:bCs/>
                <w:spacing w:val="1"/>
                <w:sz w:val="22"/>
                <w:szCs w:val="22"/>
              </w:rPr>
            </w:pPr>
            <w:r w:rsidRPr="00D40B83">
              <w:rPr>
                <w:b/>
                <w:bCs/>
                <w:sz w:val="22"/>
                <w:szCs w:val="22"/>
              </w:rPr>
              <w:t xml:space="preserve">Wózek szpitalny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DA9E3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B3EF5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5CAABEC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85AA6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A6B8C" w14:textId="054A07A6" w:rsidR="00D40B83" w:rsidRPr="00D40B83" w:rsidRDefault="00D40B83" w:rsidP="00F674D1">
            <w:pPr>
              <w:pStyle w:val="Default"/>
              <w:rPr>
                <w:b/>
                <w:bCs/>
                <w:spacing w:val="1"/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Wózek jezdny przystosowany do przewozu aparatu oraz podgrzewacza. Wyposażony w maszt infuzyjny, uchwyt do napędu ręcznego, uchwyt na butlę tlenową, 4 koła z hamulcami. Całość wykonana ze stali nierdzewnej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C9A25" w14:textId="356AC7B1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0B8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277CC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31BD3B5B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344C6" w14:textId="77777777" w:rsidR="00D40B83" w:rsidRPr="009E66BF" w:rsidRDefault="00D40B83" w:rsidP="00D40B83">
            <w:pPr>
              <w:pStyle w:val="Akapitzlist"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24A67" w14:textId="7DBCB7A5" w:rsidR="00D40B83" w:rsidRPr="00D40B83" w:rsidRDefault="00D40B83" w:rsidP="004A4AA3">
            <w:pPr>
              <w:pStyle w:val="Default"/>
              <w:rPr>
                <w:b/>
                <w:bCs/>
                <w:spacing w:val="1"/>
                <w:sz w:val="22"/>
                <w:szCs w:val="22"/>
              </w:rPr>
            </w:pPr>
            <w:r w:rsidRPr="00D40B83">
              <w:rPr>
                <w:b/>
                <w:bCs/>
                <w:sz w:val="22"/>
                <w:szCs w:val="22"/>
              </w:rPr>
              <w:t xml:space="preserve">Mieszacz gazów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D2F9B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80D26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656BC6B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AB75F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96F7C" w14:textId="041431D1" w:rsidR="00D40B83" w:rsidRPr="00D40B83" w:rsidRDefault="00D40B83" w:rsidP="00F674D1">
            <w:pPr>
              <w:pStyle w:val="Default"/>
              <w:rPr>
                <w:b/>
                <w:bCs/>
                <w:spacing w:val="1"/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Mieszacz gazów tlen-powietrze dwuzakresowy (dwie skale przepływu mieszaniny gazów od 100 ml/min do 1000 ml/min oraz od 1000 ml/min do 10 000 ml/min.)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6B5D3" w14:textId="1AA45BB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A27F6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520B3821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D7EC9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5E107" w14:textId="15C7CF7B" w:rsidR="00D40B83" w:rsidRPr="00D40B83" w:rsidRDefault="00D40B83" w:rsidP="00F674D1">
            <w:pPr>
              <w:pStyle w:val="Default"/>
              <w:rPr>
                <w:b/>
                <w:bCs/>
                <w:spacing w:val="1"/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Procentowe ustawienie mieszaniny gazów FiO2., zakres pomiarowy: 21 – 100 %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6A27C" w14:textId="2E5F2E95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439D3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25AAC64B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B455C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0B935" w14:textId="2D6F7023" w:rsidR="00D40B83" w:rsidRPr="00D40B83" w:rsidRDefault="00D40B83" w:rsidP="00F674D1">
            <w:pPr>
              <w:pStyle w:val="Default"/>
              <w:rPr>
                <w:b/>
                <w:bCs/>
                <w:spacing w:val="1"/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Węże przyłączeniowe.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DF77A" w14:textId="148ADF53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BD943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40B83" w:rsidRPr="009E66BF" w14:paraId="122D2A4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81289" w14:textId="77777777" w:rsidR="00D40B83" w:rsidRPr="009E66BF" w:rsidRDefault="00D40B8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E76A" w14:textId="272DA903" w:rsidR="00D40B83" w:rsidRPr="00D40B83" w:rsidRDefault="00D40B83" w:rsidP="00F674D1">
            <w:pPr>
              <w:pStyle w:val="Default"/>
              <w:rPr>
                <w:sz w:val="22"/>
                <w:szCs w:val="22"/>
              </w:rPr>
            </w:pPr>
            <w:r w:rsidRPr="00D40B83">
              <w:rPr>
                <w:sz w:val="22"/>
                <w:szCs w:val="22"/>
              </w:rPr>
              <w:t xml:space="preserve">Butla tlenowa z reduktorem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99897" w14:textId="2EA63AC9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F8C7B" w14:textId="77777777" w:rsidR="00D40B83" w:rsidRPr="009E66BF" w:rsidRDefault="00D40B8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03C1873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353A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BD27" w14:textId="2F9C45EE" w:rsidR="000D3D29" w:rsidRPr="000D3D29" w:rsidRDefault="000D3D29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0D3D29">
              <w:rPr>
                <w:b/>
                <w:bCs/>
                <w:spacing w:val="1"/>
                <w:sz w:val="22"/>
                <w:szCs w:val="22"/>
              </w:rPr>
              <w:t>Pozostałe: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34CC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2F5C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02DB80D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C3C9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28FB" w14:textId="77777777" w:rsidR="000D3D29" w:rsidRPr="009E66BF" w:rsidRDefault="000D3D29" w:rsidP="000D3D29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Gwarancja minimum 24 miesiące</w:t>
            </w:r>
          </w:p>
          <w:p w14:paraId="13BBE3CB" w14:textId="77777777" w:rsidR="000D3D29" w:rsidRPr="009E66BF" w:rsidRDefault="000D3D29" w:rsidP="00B52467">
            <w:pPr>
              <w:pStyle w:val="Standard"/>
              <w:widowControl w:val="0"/>
              <w:rPr>
                <w:spacing w:val="1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E9A32" w14:textId="44C3658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3386" w14:textId="2BD77C78" w:rsidR="000D3D29" w:rsidRPr="000D3D29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D3D29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0D3D29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</w:t>
            </w:r>
          </w:p>
        </w:tc>
      </w:tr>
      <w:tr w:rsidR="000D3D29" w:rsidRPr="009E66BF" w14:paraId="17384C9C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0D3D29" w:rsidRPr="009E66BF" w:rsidRDefault="000D3D29" w:rsidP="00A15BD8">
            <w:pPr>
              <w:pStyle w:val="Standard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0D3D29" w:rsidRPr="009E66BF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48B5FC81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0D3D29" w:rsidRPr="009E66BF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6CAA13B0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4A6EE42" w:rsidR="000D3D29" w:rsidRPr="009E66BF" w:rsidRDefault="000D3D29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Szkolenie z obsługi w siedzibie Zamawiającego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0D3D29" w:rsidRPr="009E66BF" w:rsidRDefault="000D3D2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69748D18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6EDE2" w14:textId="258AD317" w:rsidR="000D3D29" w:rsidRPr="009E66BF" w:rsidRDefault="000D3D29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 xml:space="preserve">Przedmiot umowy jest </w:t>
            </w:r>
            <w:r w:rsidRPr="009E66BF">
              <w:rPr>
                <w:rStyle w:val="Pogrubienie"/>
                <w:b w:val="0"/>
                <w:sz w:val="22"/>
                <w:szCs w:val="22"/>
              </w:rPr>
              <w:t>wyrobem medycznym</w:t>
            </w:r>
            <w:r w:rsidRPr="009E66BF">
              <w:rPr>
                <w:b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b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rozumieniu</w:t>
            </w:r>
            <w:r w:rsidRPr="009E66BF">
              <w:rPr>
                <w:b/>
                <w:sz w:val="22"/>
                <w:szCs w:val="22"/>
              </w:rPr>
              <w:t xml:space="preserve"> </w:t>
            </w:r>
            <w:r w:rsidRPr="009E66BF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Pr="009E66BF">
              <w:rPr>
                <w:sz w:val="22"/>
                <w:szCs w:val="22"/>
              </w:rPr>
              <w:t xml:space="preserve"> (Dz.U. 2024 poz. 1620)</w:t>
            </w:r>
            <w:r w:rsidRPr="009E66BF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0776E868" w:rsidR="000D3D29" w:rsidRPr="009E66BF" w:rsidRDefault="000D3D29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 xml:space="preserve">W przypadku, gdy </w:t>
            </w:r>
            <w:r w:rsidRPr="009E66BF">
              <w:rPr>
                <w:rStyle w:val="Pogrubienie"/>
                <w:b w:val="0"/>
                <w:sz w:val="22"/>
                <w:szCs w:val="22"/>
              </w:rPr>
              <w:t>komponenty, akcesoria lub elementy zestawu</w:t>
            </w:r>
            <w:r w:rsidRPr="009E66BF">
              <w:rPr>
                <w:b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 xml:space="preserve">nie stanowią wyrobu medycznego w rozumieniu ww. ustawy, </w:t>
            </w:r>
            <w:r w:rsidRPr="009E66BF">
              <w:rPr>
                <w:rStyle w:val="Pogrubienie"/>
                <w:b w:val="0"/>
                <w:sz w:val="22"/>
                <w:szCs w:val="22"/>
              </w:rPr>
              <w:t>Wykonawca zobowiązany jest do przedłożenia stosownego oświadczenia</w:t>
            </w:r>
            <w:r w:rsidRPr="009E66BF">
              <w:rPr>
                <w:sz w:val="22"/>
                <w:szCs w:val="22"/>
              </w:rPr>
              <w:t xml:space="preserve"> wskazując, </w:t>
            </w:r>
            <w:r w:rsidRPr="009E66BF">
              <w:rPr>
                <w:rStyle w:val="Pogrubienie"/>
                <w:b w:val="0"/>
                <w:sz w:val="22"/>
                <w:szCs w:val="22"/>
              </w:rPr>
              <w:t>które elementy nie są wyrobami medycznymi</w:t>
            </w:r>
            <w:r w:rsidRPr="009E66B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0D3D29" w:rsidRPr="009E66BF" w:rsidRDefault="000D3D2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09042202" w:rsidR="000D3D29" w:rsidRPr="009E66BF" w:rsidRDefault="00F674D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AB7217"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7094F89" w14:textId="77777777" w:rsidR="00B52467" w:rsidRPr="009E66BF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9E66B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9E66B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9E66B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9E66B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9E66B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9E66BF">
        <w:rPr>
          <w:rFonts w:ascii="Times New Roman" w:eastAsia="Arial Unicode MS" w:hAnsi="Times New Roman" w:cs="Times New Roman"/>
          <w:b/>
          <w:bCs/>
        </w:rPr>
        <w:t>,</w:t>
      </w:r>
      <w:r w:rsidRPr="009E66B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9E66BF">
        <w:rPr>
          <w:rFonts w:ascii="Times New Roman" w:eastAsia="Arial Unicode MS" w:hAnsi="Times New Roman" w:cs="Times New Roman"/>
          <w:b/>
          <w:bCs/>
        </w:rPr>
        <w:t>których</w:t>
      </w:r>
      <w:r w:rsidRPr="009E66B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9E66BF">
        <w:rPr>
          <w:rFonts w:ascii="Times New Roman" w:eastAsia="Arial Unicode MS" w:hAnsi="Times New Roman" w:cs="Times New Roman"/>
          <w:b/>
          <w:bCs/>
        </w:rPr>
        <w:t>przedmiotu zamówienia</w:t>
      </w:r>
      <w:r w:rsidRPr="009E66B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9E66B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9E66B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9E66B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9E66B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9E66B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9E66B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9E66BF">
        <w:rPr>
          <w:rFonts w:ascii="Times New Roman" w:hAnsi="Times New Roman" w:cs="Times New Roman"/>
          <w:lang w:eastAsia="zh-CN"/>
        </w:rPr>
        <w:t>…..</w:t>
      </w:r>
      <w:r w:rsidRPr="009E66B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9E66B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9E66B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9E66B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9E66B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9E66B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9E66BF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66BF">
        <w:rPr>
          <w:rFonts w:ascii="Times New Roman" w:hAnsi="Times New Roman" w:cs="Times New Roman"/>
          <w:lang w:eastAsia="zh-CN"/>
        </w:rPr>
        <w:t>O</w:t>
      </w:r>
      <w:r w:rsidR="00443BF1" w:rsidRPr="009E66BF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9E66BF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47C9A" w14:textId="77777777" w:rsidR="00060EA4" w:rsidRDefault="00060EA4" w:rsidP="00FD4247">
      <w:pPr>
        <w:spacing w:after="0" w:line="240" w:lineRule="auto"/>
      </w:pPr>
      <w:r>
        <w:separator/>
      </w:r>
    </w:p>
  </w:endnote>
  <w:endnote w:type="continuationSeparator" w:id="0">
    <w:p w14:paraId="49CF576A" w14:textId="77777777" w:rsidR="00060EA4" w:rsidRDefault="00060EA4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4A4AA3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7667B" w14:textId="77777777" w:rsidR="00060EA4" w:rsidRDefault="00060EA4" w:rsidP="00FD4247">
      <w:pPr>
        <w:spacing w:after="0" w:line="240" w:lineRule="auto"/>
      </w:pPr>
      <w:r>
        <w:separator/>
      </w:r>
    </w:p>
  </w:footnote>
  <w:footnote w:type="continuationSeparator" w:id="0">
    <w:p w14:paraId="69BDCE4F" w14:textId="77777777" w:rsidR="00060EA4" w:rsidRDefault="00060EA4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25801202">
    <w:abstractNumId w:val="4"/>
  </w:num>
  <w:num w:numId="2" w16cid:durableId="342244329">
    <w:abstractNumId w:val="5"/>
  </w:num>
  <w:num w:numId="3" w16cid:durableId="1173910575">
    <w:abstractNumId w:val="0"/>
  </w:num>
  <w:num w:numId="4" w16cid:durableId="1421830221">
    <w:abstractNumId w:val="1"/>
  </w:num>
  <w:num w:numId="5" w16cid:durableId="1915621253">
    <w:abstractNumId w:val="11"/>
  </w:num>
  <w:num w:numId="6" w16cid:durableId="1899244618">
    <w:abstractNumId w:val="9"/>
  </w:num>
  <w:num w:numId="7" w16cid:durableId="1388577243">
    <w:abstractNumId w:val="3"/>
  </w:num>
  <w:num w:numId="8" w16cid:durableId="436363978">
    <w:abstractNumId w:val="6"/>
  </w:num>
  <w:num w:numId="9" w16cid:durableId="20667486">
    <w:abstractNumId w:val="12"/>
  </w:num>
  <w:num w:numId="10" w16cid:durableId="1144545630">
    <w:abstractNumId w:val="2"/>
  </w:num>
  <w:num w:numId="11" w16cid:durableId="9694800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4174076">
    <w:abstractNumId w:val="7"/>
  </w:num>
  <w:num w:numId="13" w16cid:durableId="99182485">
    <w:abstractNumId w:val="13"/>
  </w:num>
  <w:num w:numId="14" w16cid:durableId="392973254">
    <w:abstractNumId w:val="17"/>
  </w:num>
  <w:num w:numId="15" w16cid:durableId="2037122854">
    <w:abstractNumId w:val="10"/>
  </w:num>
  <w:num w:numId="16" w16cid:durableId="1768647246">
    <w:abstractNumId w:val="10"/>
    <w:lvlOverride w:ilvl="0">
      <w:startOverride w:val="1"/>
    </w:lvlOverride>
  </w:num>
  <w:num w:numId="17" w16cid:durableId="914126011">
    <w:abstractNumId w:val="8"/>
  </w:num>
  <w:num w:numId="18" w16cid:durableId="1034695084">
    <w:abstractNumId w:val="14"/>
  </w:num>
  <w:num w:numId="19" w16cid:durableId="17777508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0EA4"/>
    <w:rsid w:val="00061CAB"/>
    <w:rsid w:val="00070035"/>
    <w:rsid w:val="0007444D"/>
    <w:rsid w:val="000A1764"/>
    <w:rsid w:val="000B1821"/>
    <w:rsid w:val="000B29B7"/>
    <w:rsid w:val="000C6DF4"/>
    <w:rsid w:val="000D2D49"/>
    <w:rsid w:val="000D3D2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6042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BAF"/>
    <w:rsid w:val="002E3C4B"/>
    <w:rsid w:val="002E4EE3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4AA3"/>
    <w:rsid w:val="004A555C"/>
    <w:rsid w:val="004B0C22"/>
    <w:rsid w:val="004B1587"/>
    <w:rsid w:val="004B470D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0F5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C5B08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3500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59A9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E66BF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57505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A21A4"/>
    <w:rsid w:val="00BC0C5B"/>
    <w:rsid w:val="00BC467E"/>
    <w:rsid w:val="00BC6CED"/>
    <w:rsid w:val="00BD143B"/>
    <w:rsid w:val="00C02AE6"/>
    <w:rsid w:val="00C04E4A"/>
    <w:rsid w:val="00C10C04"/>
    <w:rsid w:val="00C115DA"/>
    <w:rsid w:val="00C52F2D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40B83"/>
    <w:rsid w:val="00D50CFD"/>
    <w:rsid w:val="00D5323F"/>
    <w:rsid w:val="00D564F7"/>
    <w:rsid w:val="00D61179"/>
    <w:rsid w:val="00D62C74"/>
    <w:rsid w:val="00D63E7B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01C4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3244F"/>
    <w:rsid w:val="00F44515"/>
    <w:rsid w:val="00F45D04"/>
    <w:rsid w:val="00F46A8D"/>
    <w:rsid w:val="00F674D1"/>
    <w:rsid w:val="00F71609"/>
    <w:rsid w:val="00F877A0"/>
    <w:rsid w:val="00F93BBC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50F5"/>
    <w:pPr>
      <w:keepNext/>
      <w:keepLines/>
      <w:widowControl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paragraph" w:customStyle="1" w:styleId="Default">
    <w:name w:val="Default"/>
    <w:rsid w:val="0053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50F5"/>
    <w:rPr>
      <w:rFonts w:eastAsiaTheme="majorEastAsia" w:cstheme="majorBidi"/>
      <w:color w:val="272727" w:themeColor="text1" w:themeTint="D8"/>
      <w:kern w:val="2"/>
      <w:lang w:val="pl-PL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029E1-9718-4E5A-9AA4-2CDE2ABB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8</cp:revision>
  <cp:lastPrinted>2019-07-10T20:39:00Z</cp:lastPrinted>
  <dcterms:created xsi:type="dcterms:W3CDTF">2025-12-10T13:14:00Z</dcterms:created>
  <dcterms:modified xsi:type="dcterms:W3CDTF">2026-01-22T09:51:00Z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